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CE" w:rsidRPr="00EB2ECE" w:rsidRDefault="00EB2ECE" w:rsidP="00EB2ECE">
      <w:pPr>
        <w:pStyle w:val="GvdeMetniGirintisi"/>
        <w:ind w:firstLine="0"/>
        <w:rPr>
          <w:b/>
          <w:szCs w:val="24"/>
        </w:rPr>
      </w:pPr>
      <w:r w:rsidRPr="00EB2ECE">
        <w:rPr>
          <w:b/>
          <w:szCs w:val="24"/>
        </w:rPr>
        <w:t>Toplantı No</w:t>
      </w:r>
      <w:r w:rsidRPr="00EB2ECE">
        <w:rPr>
          <w:b/>
          <w:szCs w:val="24"/>
        </w:rPr>
        <w:tab/>
      </w:r>
      <w:r w:rsidRPr="00EB2ECE">
        <w:rPr>
          <w:b/>
          <w:szCs w:val="24"/>
        </w:rPr>
        <w:tab/>
        <w:t>: 12</w:t>
      </w:r>
    </w:p>
    <w:p w:rsidR="00EB2ECE" w:rsidRPr="00EB2ECE" w:rsidRDefault="00EB2ECE" w:rsidP="00EB2ECE">
      <w:pPr>
        <w:tabs>
          <w:tab w:val="left" w:pos="1843"/>
        </w:tabs>
        <w:jc w:val="both"/>
        <w:rPr>
          <w:b/>
          <w:sz w:val="24"/>
          <w:szCs w:val="24"/>
        </w:rPr>
      </w:pPr>
      <w:r w:rsidRPr="00EB2ECE">
        <w:rPr>
          <w:b/>
          <w:sz w:val="24"/>
          <w:szCs w:val="24"/>
        </w:rPr>
        <w:t>Toplantı Tarihi</w:t>
      </w:r>
      <w:r w:rsidRPr="00EB2ECE">
        <w:rPr>
          <w:b/>
          <w:sz w:val="24"/>
          <w:szCs w:val="24"/>
        </w:rPr>
        <w:tab/>
      </w:r>
      <w:r w:rsidRPr="00EB2ECE">
        <w:rPr>
          <w:b/>
          <w:sz w:val="24"/>
          <w:szCs w:val="24"/>
        </w:rPr>
        <w:tab/>
        <w:t>: 03.12.2015</w:t>
      </w:r>
    </w:p>
    <w:p w:rsidR="00EB2ECE" w:rsidRPr="00EB2ECE" w:rsidRDefault="00EB2ECE" w:rsidP="00EB2ECE">
      <w:pPr>
        <w:jc w:val="both"/>
        <w:rPr>
          <w:b/>
          <w:sz w:val="24"/>
          <w:szCs w:val="24"/>
          <w:u w:val="single"/>
        </w:rPr>
      </w:pPr>
      <w:r w:rsidRPr="00EB2ECE">
        <w:rPr>
          <w:b/>
          <w:sz w:val="24"/>
          <w:szCs w:val="24"/>
          <w:u w:val="single"/>
        </w:rPr>
        <w:t>Karar No: 2015.012.082</w:t>
      </w:r>
    </w:p>
    <w:p w:rsidR="00EB2ECE" w:rsidRPr="00EB2ECE" w:rsidRDefault="00EB2ECE" w:rsidP="00EB2ECE">
      <w:pPr>
        <w:jc w:val="center"/>
        <w:rPr>
          <w:sz w:val="24"/>
          <w:szCs w:val="24"/>
        </w:rPr>
      </w:pPr>
    </w:p>
    <w:p w:rsidR="00EB2ECE" w:rsidRPr="00EB2ECE" w:rsidRDefault="00EB2ECE" w:rsidP="00EB2ECE">
      <w:pPr>
        <w:jc w:val="center"/>
        <w:rPr>
          <w:sz w:val="24"/>
          <w:szCs w:val="24"/>
        </w:rPr>
      </w:pPr>
    </w:p>
    <w:p w:rsidR="00EB2ECE" w:rsidRPr="00EB2ECE" w:rsidRDefault="00EB2ECE" w:rsidP="00EB2ECE">
      <w:pPr>
        <w:jc w:val="center"/>
        <w:rPr>
          <w:sz w:val="24"/>
          <w:szCs w:val="24"/>
        </w:rPr>
      </w:pPr>
      <w:r w:rsidRPr="00EB2ECE">
        <w:rPr>
          <w:b/>
          <w:bCs/>
          <w:sz w:val="24"/>
          <w:szCs w:val="24"/>
        </w:rPr>
        <w:t>BOZOK ÜNİVERSİTESİ</w:t>
      </w:r>
    </w:p>
    <w:p w:rsidR="00EB2ECE" w:rsidRPr="00EB2ECE" w:rsidRDefault="00EB2ECE" w:rsidP="00EB2ECE">
      <w:pPr>
        <w:jc w:val="center"/>
        <w:rPr>
          <w:b/>
          <w:bCs/>
          <w:sz w:val="24"/>
          <w:szCs w:val="24"/>
        </w:rPr>
      </w:pPr>
      <w:bookmarkStart w:id="0" w:name="_GoBack"/>
      <w:r w:rsidRPr="00EB2ECE">
        <w:rPr>
          <w:b/>
          <w:bCs/>
          <w:sz w:val="24"/>
          <w:szCs w:val="24"/>
        </w:rPr>
        <w:t>EĞİTİM - ÖĞRETİM KOMİSYONU YÖNERGESİ</w:t>
      </w:r>
    </w:p>
    <w:bookmarkEnd w:id="0"/>
    <w:p w:rsidR="00EB2ECE" w:rsidRPr="00EB2ECE" w:rsidRDefault="00EB2ECE" w:rsidP="00EB2ECE">
      <w:pPr>
        <w:jc w:val="both"/>
        <w:rPr>
          <w:b/>
          <w:bCs/>
          <w:sz w:val="24"/>
          <w:szCs w:val="24"/>
        </w:rPr>
      </w:pPr>
    </w:p>
    <w:p w:rsidR="00EB2ECE" w:rsidRPr="00EB2ECE" w:rsidRDefault="00EB2ECE" w:rsidP="00EB2ECE">
      <w:pPr>
        <w:jc w:val="both"/>
        <w:rPr>
          <w:sz w:val="24"/>
          <w:szCs w:val="24"/>
        </w:rPr>
      </w:pPr>
      <w:r w:rsidRPr="00EB2ECE">
        <w:rPr>
          <w:b/>
          <w:bCs/>
          <w:sz w:val="24"/>
          <w:szCs w:val="24"/>
        </w:rPr>
        <w:t>BİRİNCİ BÖLÜM</w:t>
      </w:r>
    </w:p>
    <w:p w:rsidR="00EB2ECE" w:rsidRPr="00EB2ECE" w:rsidRDefault="00EB2ECE" w:rsidP="00EB2ECE">
      <w:pPr>
        <w:jc w:val="both"/>
        <w:rPr>
          <w:sz w:val="24"/>
          <w:szCs w:val="24"/>
        </w:rPr>
      </w:pPr>
      <w:r w:rsidRPr="00EB2ECE">
        <w:rPr>
          <w:b/>
          <w:bCs/>
          <w:sz w:val="24"/>
          <w:szCs w:val="24"/>
        </w:rPr>
        <w:t>Amaç ve Kapsam</w:t>
      </w:r>
    </w:p>
    <w:p w:rsidR="00EB2ECE" w:rsidRPr="00EB2ECE" w:rsidRDefault="00EB2ECE" w:rsidP="00EB2ECE">
      <w:pPr>
        <w:jc w:val="both"/>
        <w:rPr>
          <w:sz w:val="24"/>
          <w:szCs w:val="24"/>
        </w:rPr>
      </w:pPr>
      <w:r w:rsidRPr="00EB2ECE">
        <w:rPr>
          <w:b/>
          <w:bCs/>
          <w:sz w:val="24"/>
          <w:szCs w:val="24"/>
        </w:rPr>
        <w:t xml:space="preserve">Amaç </w:t>
      </w:r>
    </w:p>
    <w:p w:rsidR="00EB2ECE" w:rsidRPr="00EB2ECE" w:rsidRDefault="00EB2ECE" w:rsidP="00EB2ECE">
      <w:pPr>
        <w:jc w:val="both"/>
        <w:rPr>
          <w:sz w:val="24"/>
          <w:szCs w:val="24"/>
        </w:rPr>
      </w:pPr>
      <w:r w:rsidRPr="00EB2ECE">
        <w:rPr>
          <w:b/>
          <w:bCs/>
          <w:sz w:val="24"/>
          <w:szCs w:val="24"/>
        </w:rPr>
        <w:t xml:space="preserve">Madde 1. </w:t>
      </w:r>
      <w:r w:rsidRPr="00EB2ECE">
        <w:rPr>
          <w:sz w:val="24"/>
          <w:szCs w:val="24"/>
        </w:rPr>
        <w:t xml:space="preserve">Bu Yönergenin amacı, Eğitim-Öğretim Komisyonu’nun düzenli ve etkin bir şekilde çalışmasını sağlamak amacıyla komisyonun kuruluş, görev ve sorumluluklarına ilişkin çalışma esaslarını belirlemek, ilgili birimlerden gönderilen ve komisyonda mevzuat ve akademik uygulamalar açısından görüşülmesi gereken konularla ilgili ilkeleri düzenlemektir. </w:t>
      </w:r>
    </w:p>
    <w:p w:rsidR="00EB2ECE" w:rsidRPr="00EB2ECE" w:rsidRDefault="00EB2ECE" w:rsidP="00EB2ECE">
      <w:pPr>
        <w:jc w:val="both"/>
        <w:rPr>
          <w:sz w:val="24"/>
          <w:szCs w:val="24"/>
        </w:rPr>
      </w:pPr>
      <w:r w:rsidRPr="00EB2ECE">
        <w:rPr>
          <w:b/>
          <w:bCs/>
          <w:sz w:val="24"/>
          <w:szCs w:val="24"/>
        </w:rPr>
        <w:t xml:space="preserve">Kapsam </w:t>
      </w:r>
    </w:p>
    <w:p w:rsidR="00EB2ECE" w:rsidRPr="00EB2ECE" w:rsidRDefault="00EB2ECE" w:rsidP="00EB2ECE">
      <w:pPr>
        <w:jc w:val="both"/>
        <w:rPr>
          <w:sz w:val="24"/>
          <w:szCs w:val="24"/>
        </w:rPr>
      </w:pPr>
      <w:r w:rsidRPr="00EB2ECE">
        <w:rPr>
          <w:b/>
          <w:bCs/>
          <w:sz w:val="24"/>
          <w:szCs w:val="24"/>
        </w:rPr>
        <w:t xml:space="preserve">Madde 2. </w:t>
      </w:r>
      <w:r w:rsidRPr="00EB2ECE">
        <w:rPr>
          <w:sz w:val="24"/>
          <w:szCs w:val="24"/>
        </w:rPr>
        <w:t>Bu Yönerge, Bozok Üniversitesi Eğitim-Öğretim</w:t>
      </w:r>
      <w:r>
        <w:rPr>
          <w:sz w:val="24"/>
          <w:szCs w:val="24"/>
        </w:rPr>
        <w:t xml:space="preserve"> </w:t>
      </w:r>
      <w:r w:rsidRPr="00EB2ECE">
        <w:rPr>
          <w:sz w:val="24"/>
          <w:szCs w:val="24"/>
        </w:rPr>
        <w:t xml:space="preserve">Komisyonu’nun oluşumu, işleyişi, çalışma ilkeleri ve görevlerini kapsar. </w:t>
      </w:r>
    </w:p>
    <w:p w:rsidR="00EB2ECE" w:rsidRPr="00EB2ECE" w:rsidRDefault="00EB2ECE" w:rsidP="00EB2ECE">
      <w:pPr>
        <w:jc w:val="both"/>
        <w:rPr>
          <w:sz w:val="24"/>
          <w:szCs w:val="24"/>
        </w:rPr>
      </w:pPr>
      <w:r w:rsidRPr="00EB2ECE">
        <w:rPr>
          <w:b/>
          <w:bCs/>
          <w:sz w:val="24"/>
          <w:szCs w:val="24"/>
        </w:rPr>
        <w:t xml:space="preserve">Dayanak </w:t>
      </w:r>
    </w:p>
    <w:p w:rsidR="00EB2ECE" w:rsidRPr="00EB2ECE" w:rsidRDefault="00EB2ECE" w:rsidP="00EB2ECE">
      <w:pPr>
        <w:jc w:val="both"/>
        <w:rPr>
          <w:sz w:val="24"/>
          <w:szCs w:val="24"/>
        </w:rPr>
      </w:pPr>
      <w:r w:rsidRPr="00EB2ECE">
        <w:rPr>
          <w:b/>
          <w:bCs/>
          <w:sz w:val="24"/>
          <w:szCs w:val="24"/>
        </w:rPr>
        <w:t xml:space="preserve">Madde 3. </w:t>
      </w:r>
      <w:r w:rsidRPr="00EB2ECE">
        <w:rPr>
          <w:sz w:val="24"/>
          <w:szCs w:val="24"/>
        </w:rPr>
        <w:t>Bu Yönerge 2547 sayılı Yükseköğretim Kanunu’nun 14/b-2 ve 14/b-8 inci</w:t>
      </w:r>
      <w:r>
        <w:rPr>
          <w:sz w:val="24"/>
          <w:szCs w:val="24"/>
        </w:rPr>
        <w:t xml:space="preserve"> </w:t>
      </w:r>
      <w:r w:rsidRPr="00EB2ECE">
        <w:rPr>
          <w:sz w:val="24"/>
          <w:szCs w:val="24"/>
        </w:rPr>
        <w:t xml:space="preserve">maddelerine dayanılarak hazırlanmıştır. </w:t>
      </w:r>
    </w:p>
    <w:p w:rsidR="00EB2ECE" w:rsidRPr="00EB2ECE" w:rsidRDefault="00EB2ECE" w:rsidP="00EB2ECE">
      <w:pPr>
        <w:jc w:val="both"/>
        <w:rPr>
          <w:sz w:val="24"/>
          <w:szCs w:val="24"/>
        </w:rPr>
      </w:pPr>
      <w:r w:rsidRPr="00EB2ECE">
        <w:rPr>
          <w:b/>
          <w:bCs/>
          <w:sz w:val="24"/>
          <w:szCs w:val="24"/>
        </w:rPr>
        <w:t xml:space="preserve">Tanımlar </w:t>
      </w:r>
    </w:p>
    <w:p w:rsidR="00EB2ECE" w:rsidRPr="00EB2ECE" w:rsidRDefault="00EB2ECE" w:rsidP="00EB2ECE">
      <w:pPr>
        <w:jc w:val="both"/>
        <w:rPr>
          <w:sz w:val="24"/>
          <w:szCs w:val="24"/>
        </w:rPr>
      </w:pPr>
      <w:r w:rsidRPr="00EB2ECE">
        <w:rPr>
          <w:b/>
          <w:bCs/>
          <w:sz w:val="24"/>
          <w:szCs w:val="24"/>
        </w:rPr>
        <w:t xml:space="preserve">Madde 4. </w:t>
      </w:r>
      <w:r w:rsidRPr="00EB2ECE">
        <w:rPr>
          <w:sz w:val="24"/>
          <w:szCs w:val="24"/>
        </w:rPr>
        <w:t xml:space="preserve">Bu Yönergede; </w:t>
      </w:r>
    </w:p>
    <w:p w:rsidR="00EB2ECE" w:rsidRPr="00EB2ECE" w:rsidRDefault="00EB2ECE" w:rsidP="00EB2ECE">
      <w:pPr>
        <w:jc w:val="both"/>
        <w:rPr>
          <w:sz w:val="24"/>
          <w:szCs w:val="24"/>
        </w:rPr>
      </w:pPr>
      <w:r w:rsidRPr="00EB2ECE">
        <w:rPr>
          <w:b/>
          <w:bCs/>
          <w:sz w:val="24"/>
          <w:szCs w:val="24"/>
        </w:rPr>
        <w:t xml:space="preserve">a) </w:t>
      </w:r>
      <w:r w:rsidRPr="00EB2ECE">
        <w:rPr>
          <w:sz w:val="24"/>
          <w:szCs w:val="24"/>
        </w:rPr>
        <w:t xml:space="preserve">Üniversite: Bozok Üniversitesi’ni </w:t>
      </w:r>
    </w:p>
    <w:p w:rsidR="00EB2ECE" w:rsidRPr="00EB2ECE" w:rsidRDefault="00EB2ECE" w:rsidP="00EB2ECE">
      <w:pPr>
        <w:jc w:val="both"/>
        <w:rPr>
          <w:sz w:val="24"/>
          <w:szCs w:val="24"/>
        </w:rPr>
      </w:pPr>
      <w:r w:rsidRPr="00EB2ECE">
        <w:rPr>
          <w:b/>
          <w:bCs/>
          <w:sz w:val="24"/>
          <w:szCs w:val="24"/>
        </w:rPr>
        <w:t xml:space="preserve">b) </w:t>
      </w:r>
      <w:r w:rsidRPr="00EB2ECE">
        <w:rPr>
          <w:sz w:val="24"/>
          <w:szCs w:val="24"/>
        </w:rPr>
        <w:t xml:space="preserve">Senato: Bozok Üniversitesi Senatosu’nu </w:t>
      </w:r>
    </w:p>
    <w:p w:rsidR="00EB2ECE" w:rsidRPr="00EB2ECE" w:rsidRDefault="00EB2ECE" w:rsidP="00EB2ECE">
      <w:pPr>
        <w:jc w:val="both"/>
        <w:rPr>
          <w:sz w:val="24"/>
          <w:szCs w:val="24"/>
        </w:rPr>
      </w:pPr>
      <w:r w:rsidRPr="00EB2ECE">
        <w:rPr>
          <w:b/>
          <w:bCs/>
          <w:sz w:val="24"/>
          <w:szCs w:val="24"/>
        </w:rPr>
        <w:t xml:space="preserve">c) </w:t>
      </w:r>
      <w:r w:rsidRPr="00EB2ECE">
        <w:rPr>
          <w:sz w:val="24"/>
          <w:szCs w:val="24"/>
        </w:rPr>
        <w:t xml:space="preserve">Rektör: Bozok Üniversitesi Rektörü’nü </w:t>
      </w:r>
    </w:p>
    <w:p w:rsidR="00EB2ECE" w:rsidRPr="00EB2ECE" w:rsidRDefault="00EB2ECE" w:rsidP="00EB2ECE">
      <w:pPr>
        <w:jc w:val="both"/>
        <w:rPr>
          <w:sz w:val="24"/>
          <w:szCs w:val="24"/>
        </w:rPr>
      </w:pPr>
      <w:r w:rsidRPr="00EB2ECE">
        <w:rPr>
          <w:b/>
          <w:bCs/>
          <w:sz w:val="24"/>
          <w:szCs w:val="24"/>
        </w:rPr>
        <w:t xml:space="preserve">d) </w:t>
      </w:r>
      <w:r w:rsidRPr="00EB2ECE">
        <w:rPr>
          <w:sz w:val="24"/>
          <w:szCs w:val="24"/>
        </w:rPr>
        <w:t xml:space="preserve">Komisyon: Bozok Üniversitesi Eğitim-Öğretim Komisyonu’nu </w:t>
      </w:r>
    </w:p>
    <w:p w:rsidR="00EB2ECE" w:rsidRPr="00EB2ECE" w:rsidRDefault="00EB2ECE" w:rsidP="00EB2ECE">
      <w:pPr>
        <w:jc w:val="both"/>
        <w:rPr>
          <w:sz w:val="24"/>
          <w:szCs w:val="24"/>
        </w:rPr>
      </w:pPr>
      <w:r w:rsidRPr="00EB2ECE">
        <w:rPr>
          <w:b/>
          <w:bCs/>
          <w:sz w:val="24"/>
          <w:szCs w:val="24"/>
        </w:rPr>
        <w:t xml:space="preserve">e) </w:t>
      </w:r>
      <w:r w:rsidRPr="00EB2ECE">
        <w:rPr>
          <w:sz w:val="24"/>
          <w:szCs w:val="24"/>
        </w:rPr>
        <w:t xml:space="preserve">Başkan: Bozok Üniversitesi Eğitim-Öğretim Komisyonu Başkanı’nı ifade eder. </w:t>
      </w:r>
    </w:p>
    <w:p w:rsidR="00EB2ECE" w:rsidRPr="00EB2ECE" w:rsidRDefault="00EB2ECE" w:rsidP="00EB2ECE">
      <w:pPr>
        <w:jc w:val="both"/>
        <w:rPr>
          <w:sz w:val="24"/>
          <w:szCs w:val="24"/>
        </w:rPr>
      </w:pPr>
    </w:p>
    <w:p w:rsidR="00EB2ECE" w:rsidRPr="00EB2ECE" w:rsidRDefault="00EB2ECE" w:rsidP="00EB2ECE">
      <w:pPr>
        <w:jc w:val="both"/>
        <w:rPr>
          <w:sz w:val="24"/>
          <w:szCs w:val="24"/>
        </w:rPr>
      </w:pPr>
    </w:p>
    <w:p w:rsidR="00EB2ECE" w:rsidRPr="00EB2ECE" w:rsidRDefault="00EB2ECE" w:rsidP="00EB2ECE">
      <w:pPr>
        <w:jc w:val="both"/>
        <w:rPr>
          <w:sz w:val="24"/>
          <w:szCs w:val="24"/>
        </w:rPr>
      </w:pPr>
      <w:r w:rsidRPr="00EB2ECE">
        <w:rPr>
          <w:b/>
          <w:bCs/>
          <w:sz w:val="24"/>
          <w:szCs w:val="24"/>
        </w:rPr>
        <w:t>İKİNCİ BÖLÜM</w:t>
      </w:r>
    </w:p>
    <w:p w:rsidR="00EB2ECE" w:rsidRPr="00EB2ECE" w:rsidRDefault="00EB2ECE" w:rsidP="00EB2ECE">
      <w:pPr>
        <w:jc w:val="both"/>
        <w:rPr>
          <w:sz w:val="24"/>
          <w:szCs w:val="24"/>
        </w:rPr>
      </w:pPr>
      <w:r w:rsidRPr="00EB2ECE">
        <w:rPr>
          <w:b/>
          <w:bCs/>
          <w:sz w:val="24"/>
          <w:szCs w:val="24"/>
        </w:rPr>
        <w:t>Komisyonun Oluşumu ve Çalışma İlkeleri</w:t>
      </w:r>
    </w:p>
    <w:p w:rsidR="00EB2ECE" w:rsidRPr="00EB2ECE" w:rsidRDefault="00EB2ECE" w:rsidP="00EB2ECE">
      <w:pPr>
        <w:jc w:val="both"/>
        <w:rPr>
          <w:sz w:val="24"/>
          <w:szCs w:val="24"/>
        </w:rPr>
      </w:pPr>
      <w:r w:rsidRPr="00EB2ECE">
        <w:rPr>
          <w:b/>
          <w:bCs/>
          <w:sz w:val="24"/>
          <w:szCs w:val="24"/>
        </w:rPr>
        <w:t xml:space="preserve">Komisyonun Oluşumu </w:t>
      </w:r>
    </w:p>
    <w:p w:rsidR="00EB2ECE" w:rsidRPr="00EB2ECE" w:rsidRDefault="00EB2ECE" w:rsidP="00EB2ECE">
      <w:pPr>
        <w:jc w:val="both"/>
        <w:rPr>
          <w:sz w:val="24"/>
          <w:szCs w:val="24"/>
        </w:rPr>
      </w:pPr>
      <w:r w:rsidRPr="00EB2ECE">
        <w:rPr>
          <w:b/>
          <w:bCs/>
          <w:sz w:val="24"/>
          <w:szCs w:val="24"/>
        </w:rPr>
        <w:t xml:space="preserve">Madde 5. </w:t>
      </w:r>
      <w:r w:rsidRPr="00EB2ECE">
        <w:rPr>
          <w:sz w:val="24"/>
          <w:szCs w:val="24"/>
        </w:rPr>
        <w:t>Eğitim-Öğretim Komisyonu; Rektör tarafından görevlendirilen bir Rektör Yardımcısı ile değişik birimlerden görevlendirilen en az 5 öğretim elemanından oluşur.</w:t>
      </w:r>
      <w:r>
        <w:rPr>
          <w:sz w:val="24"/>
          <w:szCs w:val="24"/>
        </w:rPr>
        <w:t xml:space="preserve"> </w:t>
      </w:r>
      <w:r w:rsidRPr="00EB2ECE">
        <w:rPr>
          <w:sz w:val="24"/>
          <w:szCs w:val="24"/>
        </w:rPr>
        <w:t xml:space="preserve">Komisyon Başkanlığı’nı Rektör Yardımcısı, </w:t>
      </w:r>
      <w:proofErr w:type="gramStart"/>
      <w:r w:rsidRPr="00EB2ECE">
        <w:rPr>
          <w:sz w:val="24"/>
          <w:szCs w:val="24"/>
        </w:rPr>
        <w:t>raportörlüğünü</w:t>
      </w:r>
      <w:proofErr w:type="gramEnd"/>
      <w:r>
        <w:rPr>
          <w:sz w:val="24"/>
          <w:szCs w:val="24"/>
        </w:rPr>
        <w:t xml:space="preserve"> </w:t>
      </w:r>
      <w:r w:rsidRPr="00EB2ECE">
        <w:rPr>
          <w:sz w:val="24"/>
          <w:szCs w:val="24"/>
        </w:rPr>
        <w:t>ise öğrenci işleri daire başkanlığı tarafından görevlendirilen bir personel</w:t>
      </w:r>
      <w:r>
        <w:rPr>
          <w:sz w:val="24"/>
          <w:szCs w:val="24"/>
        </w:rPr>
        <w:t xml:space="preserve"> </w:t>
      </w:r>
      <w:r w:rsidRPr="00EB2ECE">
        <w:rPr>
          <w:sz w:val="24"/>
          <w:szCs w:val="24"/>
        </w:rPr>
        <w:t xml:space="preserve">yürütür. </w:t>
      </w:r>
    </w:p>
    <w:p w:rsidR="00EB2ECE" w:rsidRPr="00EB2ECE" w:rsidRDefault="00EB2ECE" w:rsidP="00EB2ECE">
      <w:pPr>
        <w:jc w:val="both"/>
        <w:rPr>
          <w:sz w:val="24"/>
          <w:szCs w:val="24"/>
        </w:rPr>
      </w:pPr>
      <w:r w:rsidRPr="00EB2ECE">
        <w:rPr>
          <w:sz w:val="24"/>
          <w:szCs w:val="24"/>
        </w:rPr>
        <w:t>Komisyon üyelerinin görev süresi iki yıldır. Görevi sona eren bir üye yeniden komisyon üyesi olarak görevlendirilebilir.</w:t>
      </w:r>
    </w:p>
    <w:p w:rsidR="00EB2ECE" w:rsidRPr="00EB2ECE" w:rsidRDefault="00EB2ECE" w:rsidP="00EB2ECE">
      <w:pPr>
        <w:jc w:val="both"/>
        <w:rPr>
          <w:sz w:val="24"/>
          <w:szCs w:val="24"/>
        </w:rPr>
      </w:pPr>
      <w:r w:rsidRPr="00EB2ECE">
        <w:rPr>
          <w:sz w:val="24"/>
          <w:szCs w:val="24"/>
        </w:rPr>
        <w:t xml:space="preserve">Rektör komisyon üyelerini gerekli gördüğünde değiştirebilir ve çeşitli nedenlerle boşalan komisyon üyeliklerine yeni üye görevlendirebilir. </w:t>
      </w:r>
    </w:p>
    <w:p w:rsidR="00EB2ECE" w:rsidRPr="00EB2ECE" w:rsidRDefault="00EB2ECE" w:rsidP="00EB2ECE">
      <w:pPr>
        <w:jc w:val="both"/>
        <w:rPr>
          <w:sz w:val="24"/>
          <w:szCs w:val="24"/>
        </w:rPr>
      </w:pPr>
      <w:r w:rsidRPr="00EB2ECE">
        <w:rPr>
          <w:b/>
          <w:bCs/>
          <w:sz w:val="24"/>
          <w:szCs w:val="24"/>
        </w:rPr>
        <w:t xml:space="preserve">Çalışma İlkeleri </w:t>
      </w:r>
    </w:p>
    <w:p w:rsidR="00EB2ECE" w:rsidRPr="00EB2ECE" w:rsidRDefault="00EB2ECE" w:rsidP="00EB2ECE">
      <w:pPr>
        <w:jc w:val="both"/>
        <w:rPr>
          <w:sz w:val="24"/>
          <w:szCs w:val="24"/>
        </w:rPr>
      </w:pPr>
      <w:r w:rsidRPr="00EB2ECE">
        <w:rPr>
          <w:b/>
          <w:bCs/>
          <w:sz w:val="24"/>
          <w:szCs w:val="24"/>
        </w:rPr>
        <w:t xml:space="preserve">Madde 6. </w:t>
      </w:r>
      <w:r w:rsidRPr="00EB2ECE">
        <w:rPr>
          <w:sz w:val="24"/>
          <w:szCs w:val="24"/>
        </w:rPr>
        <w:t xml:space="preserve">Eğitim-Öğretim Komisyonu’nun çalışma ilkeleri aşağıdaki gibidir. </w:t>
      </w:r>
    </w:p>
    <w:p w:rsidR="00EB2ECE" w:rsidRPr="00EB2ECE" w:rsidRDefault="00EB2ECE" w:rsidP="00EB2ECE">
      <w:pPr>
        <w:pStyle w:val="ListeParagraf"/>
        <w:numPr>
          <w:ilvl w:val="0"/>
          <w:numId w:val="1"/>
        </w:numPr>
        <w:suppressAutoHyphens w:val="0"/>
        <w:spacing w:after="200" w:line="276" w:lineRule="auto"/>
        <w:contextualSpacing/>
        <w:jc w:val="both"/>
        <w:rPr>
          <w:color w:val="FF0000"/>
          <w:sz w:val="24"/>
          <w:szCs w:val="24"/>
        </w:rPr>
      </w:pPr>
      <w:r w:rsidRPr="00EB2ECE">
        <w:rPr>
          <w:sz w:val="24"/>
          <w:szCs w:val="24"/>
        </w:rPr>
        <w:t xml:space="preserve">Senato ve rektörün danışma organı olarak görev yapar. </w:t>
      </w:r>
    </w:p>
    <w:p w:rsidR="00EB2ECE" w:rsidRPr="00EB2ECE" w:rsidRDefault="00EB2ECE" w:rsidP="00EB2ECE">
      <w:pPr>
        <w:pStyle w:val="ListeParagraf"/>
        <w:numPr>
          <w:ilvl w:val="0"/>
          <w:numId w:val="1"/>
        </w:numPr>
        <w:suppressAutoHyphens w:val="0"/>
        <w:spacing w:after="200" w:line="276" w:lineRule="auto"/>
        <w:contextualSpacing/>
        <w:jc w:val="both"/>
        <w:rPr>
          <w:sz w:val="24"/>
          <w:szCs w:val="24"/>
        </w:rPr>
      </w:pPr>
      <w:r w:rsidRPr="00EB2ECE">
        <w:rPr>
          <w:sz w:val="24"/>
          <w:szCs w:val="24"/>
        </w:rPr>
        <w:t xml:space="preserve">Gerek gördüğü durumlarda alt komisyonlar oluşturarak çalışır. </w:t>
      </w:r>
    </w:p>
    <w:p w:rsidR="00EB2ECE" w:rsidRPr="00EB2ECE" w:rsidRDefault="00EB2ECE" w:rsidP="00EB2ECE">
      <w:pPr>
        <w:pStyle w:val="ListeParagraf"/>
        <w:numPr>
          <w:ilvl w:val="0"/>
          <w:numId w:val="1"/>
        </w:numPr>
        <w:suppressAutoHyphens w:val="0"/>
        <w:spacing w:after="200" w:line="276" w:lineRule="auto"/>
        <w:contextualSpacing/>
        <w:jc w:val="both"/>
        <w:rPr>
          <w:sz w:val="24"/>
          <w:szCs w:val="24"/>
        </w:rPr>
      </w:pPr>
      <w:r w:rsidRPr="00EB2ECE">
        <w:rPr>
          <w:sz w:val="24"/>
          <w:szCs w:val="24"/>
        </w:rPr>
        <w:t>Gündeminde yer alan konuların görüşülmesi sırasında gerekirse, ilgili akademik birim yöneticisi ve diğer personelin görüş ve önerilerini alır.</w:t>
      </w:r>
    </w:p>
    <w:p w:rsidR="00EB2ECE" w:rsidRPr="00EB2ECE" w:rsidRDefault="00EB2ECE" w:rsidP="00EB2ECE">
      <w:pPr>
        <w:pStyle w:val="ListeParagraf"/>
        <w:numPr>
          <w:ilvl w:val="0"/>
          <w:numId w:val="1"/>
        </w:numPr>
        <w:suppressAutoHyphens w:val="0"/>
        <w:spacing w:after="200" w:line="276" w:lineRule="auto"/>
        <w:contextualSpacing/>
        <w:jc w:val="both"/>
        <w:rPr>
          <w:sz w:val="24"/>
          <w:szCs w:val="24"/>
        </w:rPr>
      </w:pPr>
      <w:r w:rsidRPr="00EB2ECE">
        <w:rPr>
          <w:bCs/>
          <w:sz w:val="24"/>
          <w:szCs w:val="24"/>
        </w:rPr>
        <w:t xml:space="preserve">Rektörlüğün havale ettiği konuları </w:t>
      </w:r>
      <w:r w:rsidRPr="00EB2ECE">
        <w:rPr>
          <w:sz w:val="24"/>
          <w:szCs w:val="24"/>
        </w:rPr>
        <w:t>ilgili mevzuat ve işleyiş çerçevesinde inceler, değerlendirir ve alınan kararları öneri olarak rektörlüğe</w:t>
      </w:r>
      <w:r>
        <w:rPr>
          <w:sz w:val="24"/>
          <w:szCs w:val="24"/>
        </w:rPr>
        <w:t xml:space="preserve"> </w:t>
      </w:r>
      <w:r w:rsidRPr="00EB2ECE">
        <w:rPr>
          <w:sz w:val="24"/>
          <w:szCs w:val="24"/>
        </w:rPr>
        <w:t xml:space="preserve">sunar. </w:t>
      </w:r>
    </w:p>
    <w:p w:rsidR="00EB2ECE" w:rsidRPr="00EB2ECE" w:rsidRDefault="00EB2ECE" w:rsidP="00EB2ECE">
      <w:pPr>
        <w:pStyle w:val="ListeParagraf"/>
        <w:numPr>
          <w:ilvl w:val="0"/>
          <w:numId w:val="1"/>
        </w:numPr>
        <w:suppressAutoHyphens w:val="0"/>
        <w:spacing w:after="200" w:line="276" w:lineRule="auto"/>
        <w:ind w:left="658" w:hanging="357"/>
        <w:contextualSpacing/>
        <w:jc w:val="both"/>
        <w:rPr>
          <w:sz w:val="24"/>
          <w:szCs w:val="24"/>
        </w:rPr>
      </w:pPr>
      <w:r w:rsidRPr="00EB2ECE">
        <w:rPr>
          <w:sz w:val="24"/>
          <w:szCs w:val="24"/>
        </w:rPr>
        <w:lastRenderedPageBreak/>
        <w:t>Gerekli hallerde, diğer üniversitelerin eğitim-öğretim komisyonları ile işbirliği yapar ve fikir</w:t>
      </w:r>
      <w:r>
        <w:rPr>
          <w:sz w:val="24"/>
          <w:szCs w:val="24"/>
        </w:rPr>
        <w:t xml:space="preserve"> </w:t>
      </w:r>
      <w:r w:rsidRPr="00EB2ECE">
        <w:rPr>
          <w:sz w:val="24"/>
          <w:szCs w:val="24"/>
        </w:rPr>
        <w:t>alışverişinde bulunur.</w:t>
      </w:r>
    </w:p>
    <w:p w:rsidR="00EB2ECE" w:rsidRPr="00EB2ECE" w:rsidRDefault="00EB2ECE" w:rsidP="00EB2ECE">
      <w:pPr>
        <w:pStyle w:val="ListeParagraf"/>
        <w:numPr>
          <w:ilvl w:val="0"/>
          <w:numId w:val="1"/>
        </w:numPr>
        <w:suppressAutoHyphens w:val="0"/>
        <w:spacing w:after="200" w:line="276" w:lineRule="auto"/>
        <w:ind w:left="658" w:hanging="357"/>
        <w:contextualSpacing/>
        <w:jc w:val="both"/>
        <w:rPr>
          <w:sz w:val="24"/>
          <w:szCs w:val="24"/>
        </w:rPr>
      </w:pPr>
      <w:r w:rsidRPr="00EB2ECE">
        <w:rPr>
          <w:sz w:val="24"/>
          <w:szCs w:val="24"/>
        </w:rPr>
        <w:t>Komisyon, üniversitede eğitim-öğretimin geliştirilmesi doğrultusunda önerilerde bulunabilir.</w:t>
      </w:r>
    </w:p>
    <w:p w:rsidR="00EB2ECE" w:rsidRPr="00EB2ECE" w:rsidRDefault="00EB2ECE" w:rsidP="00EB2ECE">
      <w:pPr>
        <w:pStyle w:val="ListeParagraf"/>
        <w:numPr>
          <w:ilvl w:val="0"/>
          <w:numId w:val="1"/>
        </w:numPr>
        <w:suppressAutoHyphens w:val="0"/>
        <w:spacing w:after="200" w:line="276" w:lineRule="auto"/>
        <w:ind w:left="658" w:hanging="357"/>
        <w:contextualSpacing/>
        <w:jc w:val="both"/>
        <w:rPr>
          <w:sz w:val="24"/>
          <w:szCs w:val="24"/>
        </w:rPr>
      </w:pPr>
      <w:r w:rsidRPr="00EB2ECE">
        <w:rPr>
          <w:sz w:val="24"/>
          <w:szCs w:val="24"/>
        </w:rPr>
        <w:t>Komisyon, üye çoğunluğu ile toplanır ve toplantıya katılan üyelerin çoğunluğu ile karar alır.</w:t>
      </w:r>
    </w:p>
    <w:p w:rsidR="00EB2ECE" w:rsidRPr="00EB2ECE" w:rsidRDefault="00EB2ECE" w:rsidP="00EB2ECE">
      <w:pPr>
        <w:pStyle w:val="ListeParagraf"/>
        <w:numPr>
          <w:ilvl w:val="0"/>
          <w:numId w:val="1"/>
        </w:numPr>
        <w:suppressAutoHyphens w:val="0"/>
        <w:spacing w:after="200" w:line="276" w:lineRule="auto"/>
        <w:ind w:left="658" w:hanging="357"/>
        <w:contextualSpacing/>
        <w:jc w:val="both"/>
        <w:rPr>
          <w:sz w:val="24"/>
          <w:szCs w:val="24"/>
        </w:rPr>
      </w:pPr>
      <w:proofErr w:type="spellStart"/>
      <w:r w:rsidRPr="00EB2ECE">
        <w:rPr>
          <w:sz w:val="24"/>
          <w:szCs w:val="24"/>
        </w:rPr>
        <w:t>Komisyo</w:t>
      </w:r>
      <w:proofErr w:type="spellEnd"/>
    </w:p>
    <w:p w:rsidR="00EB2ECE" w:rsidRPr="00EB2ECE" w:rsidRDefault="00EB2ECE" w:rsidP="00EB2ECE">
      <w:pPr>
        <w:pStyle w:val="ListeParagraf"/>
        <w:numPr>
          <w:ilvl w:val="0"/>
          <w:numId w:val="1"/>
        </w:numPr>
        <w:suppressAutoHyphens w:val="0"/>
        <w:spacing w:after="200" w:line="276" w:lineRule="auto"/>
        <w:ind w:left="658" w:hanging="357"/>
        <w:contextualSpacing/>
        <w:jc w:val="both"/>
        <w:rPr>
          <w:sz w:val="24"/>
          <w:szCs w:val="24"/>
        </w:rPr>
      </w:pPr>
      <w:proofErr w:type="gramStart"/>
      <w:r w:rsidRPr="00EB2ECE">
        <w:rPr>
          <w:sz w:val="24"/>
          <w:szCs w:val="24"/>
        </w:rPr>
        <w:t>n</w:t>
      </w:r>
      <w:proofErr w:type="gramEnd"/>
      <w:r w:rsidRPr="00EB2ECE">
        <w:rPr>
          <w:sz w:val="24"/>
          <w:szCs w:val="24"/>
        </w:rPr>
        <w:t xml:space="preserve"> çalışmalarına mazeretsiz olarak 3 kez üst üste katılmayan üyenin görevi kendiliğinden</w:t>
      </w:r>
      <w:r>
        <w:rPr>
          <w:sz w:val="24"/>
          <w:szCs w:val="24"/>
        </w:rPr>
        <w:t xml:space="preserve"> </w:t>
      </w:r>
      <w:r w:rsidRPr="00EB2ECE">
        <w:rPr>
          <w:sz w:val="24"/>
          <w:szCs w:val="24"/>
        </w:rPr>
        <w:t xml:space="preserve">sona erer. </w:t>
      </w:r>
    </w:p>
    <w:p w:rsidR="00EB2ECE" w:rsidRPr="00EB2ECE" w:rsidRDefault="00EB2ECE" w:rsidP="00EB2ECE">
      <w:pPr>
        <w:jc w:val="both"/>
        <w:rPr>
          <w:sz w:val="24"/>
          <w:szCs w:val="24"/>
        </w:rPr>
      </w:pPr>
      <w:r w:rsidRPr="00EB2ECE">
        <w:rPr>
          <w:b/>
          <w:bCs/>
          <w:sz w:val="24"/>
          <w:szCs w:val="24"/>
        </w:rPr>
        <w:t>ÜÇÜNCÜ BÖLÜM</w:t>
      </w:r>
    </w:p>
    <w:p w:rsidR="00EB2ECE" w:rsidRPr="00EB2ECE" w:rsidRDefault="00EB2ECE" w:rsidP="00EB2ECE">
      <w:pPr>
        <w:jc w:val="both"/>
        <w:rPr>
          <w:sz w:val="24"/>
          <w:szCs w:val="24"/>
        </w:rPr>
      </w:pPr>
      <w:r w:rsidRPr="00EB2ECE">
        <w:rPr>
          <w:b/>
          <w:bCs/>
          <w:sz w:val="24"/>
          <w:szCs w:val="24"/>
        </w:rPr>
        <w:t xml:space="preserve">Eğitim- Öğretim Komisyonunun Görevleri </w:t>
      </w:r>
    </w:p>
    <w:p w:rsidR="00EB2ECE" w:rsidRPr="00EB2ECE" w:rsidRDefault="00EB2ECE" w:rsidP="00EB2ECE">
      <w:pPr>
        <w:jc w:val="both"/>
        <w:rPr>
          <w:sz w:val="24"/>
          <w:szCs w:val="24"/>
        </w:rPr>
      </w:pPr>
      <w:proofErr w:type="gramStart"/>
      <w:r w:rsidRPr="00EB2ECE">
        <w:rPr>
          <w:b/>
          <w:bCs/>
          <w:sz w:val="24"/>
          <w:szCs w:val="24"/>
        </w:rPr>
        <w:t xml:space="preserve">Madde 7. </w:t>
      </w:r>
      <w:r w:rsidRPr="00EB2ECE">
        <w:rPr>
          <w:sz w:val="24"/>
          <w:szCs w:val="24"/>
        </w:rPr>
        <w:t>Eğitim-Öğretim Komisyonu’nun görevi, açılması önerilen ön lisans, lisans, yan dal, çift ana dal, ortak lisans ve lisansüstü programların, Üniversitenin ve Yükseköğretim Kurulu’nun genel eğitim ilke ve ilgili mevzuatına uygunluğunu incelemek, açılacak programların üniversitenin genel eğitim ilke ve formatına uygunluğunu araştırmak ve bu konularda rektörlüğe/senatoya görüş bildirmektir.</w:t>
      </w:r>
      <w:proofErr w:type="gramEnd"/>
    </w:p>
    <w:p w:rsidR="00EB2ECE" w:rsidRPr="00EB2ECE" w:rsidRDefault="00EB2ECE" w:rsidP="00EB2ECE">
      <w:pPr>
        <w:ind w:left="4254"/>
        <w:rPr>
          <w:b/>
          <w:sz w:val="24"/>
          <w:szCs w:val="24"/>
        </w:rPr>
      </w:pPr>
    </w:p>
    <w:p w:rsidR="00EB2ECE" w:rsidRPr="00EB2ECE" w:rsidRDefault="00EB2ECE" w:rsidP="00EB2ECE">
      <w:pPr>
        <w:jc w:val="both"/>
        <w:rPr>
          <w:b/>
          <w:bCs/>
          <w:sz w:val="24"/>
          <w:szCs w:val="24"/>
        </w:rPr>
      </w:pPr>
    </w:p>
    <w:p w:rsidR="00EB2ECE" w:rsidRPr="00EB2ECE" w:rsidRDefault="00EB2ECE" w:rsidP="00EB2ECE">
      <w:pPr>
        <w:jc w:val="both"/>
        <w:rPr>
          <w:color w:val="C00000"/>
          <w:sz w:val="24"/>
          <w:szCs w:val="24"/>
        </w:rPr>
      </w:pPr>
      <w:r w:rsidRPr="00EB2ECE">
        <w:rPr>
          <w:b/>
          <w:bCs/>
          <w:sz w:val="24"/>
          <w:szCs w:val="24"/>
        </w:rPr>
        <w:t>DÖRDÜNCÜ BÖLÜM</w:t>
      </w:r>
    </w:p>
    <w:p w:rsidR="00EB2ECE" w:rsidRPr="00EB2ECE" w:rsidRDefault="00EB2ECE" w:rsidP="00EB2ECE">
      <w:pPr>
        <w:jc w:val="both"/>
        <w:rPr>
          <w:sz w:val="24"/>
          <w:szCs w:val="24"/>
        </w:rPr>
      </w:pPr>
      <w:r w:rsidRPr="00EB2ECE">
        <w:rPr>
          <w:b/>
          <w:bCs/>
          <w:sz w:val="24"/>
          <w:szCs w:val="24"/>
        </w:rPr>
        <w:t xml:space="preserve">Son Hükümler </w:t>
      </w:r>
    </w:p>
    <w:p w:rsidR="00EB2ECE" w:rsidRPr="00EB2ECE" w:rsidRDefault="00EB2ECE" w:rsidP="00EB2ECE">
      <w:pPr>
        <w:jc w:val="both"/>
        <w:rPr>
          <w:sz w:val="24"/>
          <w:szCs w:val="24"/>
        </w:rPr>
      </w:pPr>
      <w:r w:rsidRPr="00EB2ECE">
        <w:rPr>
          <w:b/>
          <w:bCs/>
          <w:sz w:val="24"/>
          <w:szCs w:val="24"/>
        </w:rPr>
        <w:t>Yürürlük</w:t>
      </w:r>
    </w:p>
    <w:p w:rsidR="00EB2ECE" w:rsidRPr="00EB2ECE" w:rsidRDefault="00EB2ECE" w:rsidP="00EB2ECE">
      <w:pPr>
        <w:jc w:val="both"/>
        <w:rPr>
          <w:sz w:val="24"/>
          <w:szCs w:val="24"/>
        </w:rPr>
      </w:pPr>
      <w:r w:rsidRPr="00EB2ECE">
        <w:rPr>
          <w:b/>
          <w:bCs/>
          <w:sz w:val="24"/>
          <w:szCs w:val="24"/>
        </w:rPr>
        <w:t xml:space="preserve">Madde 8. </w:t>
      </w:r>
      <w:r w:rsidRPr="00EB2ECE">
        <w:rPr>
          <w:sz w:val="24"/>
          <w:szCs w:val="24"/>
        </w:rPr>
        <w:t xml:space="preserve">Bu Yönerge, senatonun kabul tarihinden itibaren yürürlüğe girer. </w:t>
      </w:r>
    </w:p>
    <w:p w:rsidR="00EB2ECE" w:rsidRPr="00EB2ECE" w:rsidRDefault="00EB2ECE" w:rsidP="00EB2ECE">
      <w:pPr>
        <w:jc w:val="both"/>
        <w:rPr>
          <w:sz w:val="24"/>
          <w:szCs w:val="24"/>
        </w:rPr>
      </w:pPr>
      <w:r w:rsidRPr="00EB2ECE">
        <w:rPr>
          <w:b/>
          <w:bCs/>
          <w:sz w:val="24"/>
          <w:szCs w:val="24"/>
        </w:rPr>
        <w:t xml:space="preserve">Yürütme </w:t>
      </w:r>
    </w:p>
    <w:p w:rsidR="00EB2ECE" w:rsidRPr="00EB2ECE" w:rsidRDefault="00EB2ECE" w:rsidP="00EB2ECE">
      <w:pPr>
        <w:jc w:val="both"/>
        <w:rPr>
          <w:sz w:val="24"/>
          <w:szCs w:val="24"/>
        </w:rPr>
      </w:pPr>
      <w:r w:rsidRPr="00EB2ECE">
        <w:rPr>
          <w:b/>
          <w:bCs/>
          <w:sz w:val="24"/>
          <w:szCs w:val="24"/>
        </w:rPr>
        <w:t xml:space="preserve">Madde 9. </w:t>
      </w:r>
      <w:r w:rsidRPr="00EB2ECE">
        <w:rPr>
          <w:sz w:val="24"/>
          <w:szCs w:val="24"/>
        </w:rPr>
        <w:t>Bu Yönergeyi, Bozok Üniversitesi rektörü yürütür.</w:t>
      </w:r>
    </w:p>
    <w:p w:rsidR="00EB2ECE" w:rsidRPr="00EB2ECE" w:rsidRDefault="00EB2ECE" w:rsidP="00EB2ECE">
      <w:pPr>
        <w:jc w:val="both"/>
        <w:rPr>
          <w:sz w:val="24"/>
          <w:szCs w:val="24"/>
        </w:rPr>
      </w:pPr>
    </w:p>
    <w:p w:rsidR="00B102AF" w:rsidRPr="00EB2ECE" w:rsidRDefault="00B102AF">
      <w:pPr>
        <w:rPr>
          <w:sz w:val="24"/>
          <w:szCs w:val="24"/>
        </w:rPr>
      </w:pPr>
    </w:p>
    <w:sectPr w:rsidR="00B102AF" w:rsidRPr="00EB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5440"/>
    <w:multiLevelType w:val="hybridMultilevel"/>
    <w:tmpl w:val="6310B662"/>
    <w:lvl w:ilvl="0" w:tplc="85549068">
      <w:start w:val="1"/>
      <w:numFmt w:val="lowerLetter"/>
      <w:lvlText w:val="%1)"/>
      <w:lvlJc w:val="left"/>
      <w:pPr>
        <w:ind w:left="660" w:hanging="360"/>
      </w:pPr>
      <w:rPr>
        <w:rFonts w:hint="default"/>
        <w:b/>
        <w:color w:val="auto"/>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DE"/>
    <w:rsid w:val="001128C2"/>
    <w:rsid w:val="008F3FDE"/>
    <w:rsid w:val="00A01DF9"/>
    <w:rsid w:val="00B102AF"/>
    <w:rsid w:val="00E11638"/>
    <w:rsid w:val="00EB2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CE"/>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2ECE"/>
    <w:pPr>
      <w:ind w:firstLine="709"/>
      <w:jc w:val="both"/>
    </w:pPr>
    <w:rPr>
      <w:sz w:val="24"/>
    </w:rPr>
  </w:style>
  <w:style w:type="character" w:customStyle="1" w:styleId="GvdeMetniGirintisiChar">
    <w:name w:val="Gövde Metni Girintisi Char"/>
    <w:basedOn w:val="VarsaylanParagrafYazTipi"/>
    <w:link w:val="GvdeMetniGirintisi"/>
    <w:rsid w:val="00EB2ECE"/>
    <w:rPr>
      <w:rFonts w:ascii="Times New Roman" w:eastAsia="Times New Roman" w:hAnsi="Times New Roman" w:cs="Times New Roman"/>
      <w:kern w:val="1"/>
      <w:sz w:val="24"/>
      <w:szCs w:val="20"/>
      <w:lang w:eastAsia="ar-SA"/>
    </w:rPr>
  </w:style>
  <w:style w:type="paragraph" w:styleId="ListeParagraf">
    <w:name w:val="List Paragraph"/>
    <w:basedOn w:val="Normal"/>
    <w:uiPriority w:val="34"/>
    <w:qFormat/>
    <w:rsid w:val="00EB2EC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CE"/>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2ECE"/>
    <w:pPr>
      <w:ind w:firstLine="709"/>
      <w:jc w:val="both"/>
    </w:pPr>
    <w:rPr>
      <w:sz w:val="24"/>
    </w:rPr>
  </w:style>
  <w:style w:type="character" w:customStyle="1" w:styleId="GvdeMetniGirintisiChar">
    <w:name w:val="Gövde Metni Girintisi Char"/>
    <w:basedOn w:val="VarsaylanParagrafYazTipi"/>
    <w:link w:val="GvdeMetniGirintisi"/>
    <w:rsid w:val="00EB2ECE"/>
    <w:rPr>
      <w:rFonts w:ascii="Times New Roman" w:eastAsia="Times New Roman" w:hAnsi="Times New Roman" w:cs="Times New Roman"/>
      <w:kern w:val="1"/>
      <w:sz w:val="24"/>
      <w:szCs w:val="20"/>
      <w:lang w:eastAsia="ar-SA"/>
    </w:rPr>
  </w:style>
  <w:style w:type="paragraph" w:styleId="ListeParagraf">
    <w:name w:val="List Paragraph"/>
    <w:basedOn w:val="Normal"/>
    <w:uiPriority w:val="34"/>
    <w:qFormat/>
    <w:rsid w:val="00EB2E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2019-08-08T12:13:00Z</dcterms:created>
  <dcterms:modified xsi:type="dcterms:W3CDTF">2019-08-08T12:13:00Z</dcterms:modified>
</cp:coreProperties>
</file>